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46" w:type="pct"/>
        <w:shd w:val="clear" w:color="auto" w:fill="FFF8DE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16"/>
      </w:tblGrid>
      <w:tr w:rsidR="002216E7" w:rsidRPr="002216E7" w:rsidTr="002C7DCF">
        <w:tc>
          <w:tcPr>
            <w:tcW w:w="5000" w:type="pct"/>
            <w:shd w:val="clear" w:color="auto" w:fill="DFC869"/>
            <w:vAlign w:val="center"/>
            <w:hideMark/>
          </w:tcPr>
          <w:p w:rsidR="00000000" w:rsidRPr="002216E7" w:rsidRDefault="002216E7" w:rsidP="002216E7">
            <w:pPr>
              <w:rPr>
                <w:b/>
                <w:bCs/>
                <w:lang w:val="en-US"/>
              </w:rPr>
            </w:pPr>
            <w:r w:rsidRPr="002216E7">
              <w:rPr>
                <w:b/>
                <w:bCs/>
                <w:lang w:val="mk-MK"/>
              </w:rPr>
              <w:t>Извештај за адекватност на капитал</w:t>
            </w:r>
            <w:r>
              <w:rPr>
                <w:b/>
                <w:bCs/>
                <w:lang w:val="en-US"/>
              </w:rPr>
              <w:t xml:space="preserve"> – 30.06.2016</w:t>
            </w:r>
          </w:p>
        </w:tc>
      </w:tr>
      <w:tr w:rsidR="002216E7" w:rsidRPr="002216E7" w:rsidTr="002C7DCF">
        <w:tc>
          <w:tcPr>
            <w:tcW w:w="5000" w:type="pct"/>
            <w:shd w:val="clear" w:color="auto" w:fill="FFF8DE"/>
            <w:vAlign w:val="center"/>
            <w:hideMark/>
          </w:tcPr>
          <w:p w:rsidR="002216E7" w:rsidRPr="002216E7" w:rsidRDefault="002216E7" w:rsidP="002216E7">
            <w:pPr>
              <w:rPr>
                <w:lang w:val="mk-MK"/>
              </w:rPr>
            </w:pPr>
          </w:p>
        </w:tc>
      </w:tr>
      <w:tr w:rsidR="002216E7" w:rsidRPr="002216E7" w:rsidTr="002C7DCF">
        <w:tc>
          <w:tcPr>
            <w:tcW w:w="5000" w:type="pct"/>
            <w:shd w:val="clear" w:color="auto" w:fill="FFF8DE"/>
            <w:vAlign w:val="center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216E7" w:rsidRPr="002216E7" w:rsidTr="002C7DCF">
              <w:tc>
                <w:tcPr>
                  <w:tcW w:w="13760" w:type="dxa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30"/>
                  </w:tblGrid>
                  <w:tr w:rsidR="002216E7" w:rsidRPr="002C7DCF" w:rsidTr="002C7DCF">
                    <w:tc>
                      <w:tcPr>
                        <w:tcW w:w="13640" w:type="dxa"/>
                        <w:vAlign w:val="center"/>
                        <w:hideMark/>
                      </w:tcPr>
                      <w:tbl>
                        <w:tblPr>
                          <w:tblW w:w="136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1"/>
                          <w:gridCol w:w="9341"/>
                          <w:gridCol w:w="1132"/>
                          <w:gridCol w:w="2336"/>
                          <w:gridCol w:w="20"/>
                          <w:gridCol w:w="20"/>
                        </w:tblGrid>
                        <w:tr w:rsidR="002216E7" w:rsidRPr="002C7DCF" w:rsidTr="002C7DCF">
                          <w:trPr>
                            <w:gridAfter w:val="3"/>
                            <w:wAfter w:w="2353" w:type="dxa"/>
                            <w:trHeight w:val="288"/>
                          </w:trPr>
                          <w:tc>
                            <w:tcPr>
                              <w:tcW w:w="11257" w:type="dxa"/>
                              <w:gridSpan w:val="3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Извештај за стапката на адекватност на капиталот</w:t>
                              </w:r>
                            </w:p>
                          </w:tc>
                        </w:tr>
                        <w:tr w:rsidR="002C7DCF" w:rsidRPr="002C7DCF" w:rsidTr="002C7DCF">
                          <w:trPr>
                            <w:trHeight w:val="312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216E7" w:rsidRPr="002C7DCF" w:rsidTr="002C7DCF">
                          <w:trPr>
                            <w:gridAfter w:val="3"/>
                            <w:wAfter w:w="2353" w:type="dxa"/>
                            <w:trHeight w:val="288"/>
                          </w:trPr>
                          <w:tc>
                            <w:tcPr>
                              <w:tcW w:w="11257" w:type="dxa"/>
                              <w:gridSpan w:val="3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со состојба на датум: 30.06.2016</w:t>
                              </w:r>
                            </w:p>
                          </w:tc>
                        </w:tr>
                        <w:tr w:rsidR="002216E7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11257" w:type="dxa"/>
                              <w:gridSpan w:val="3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кредитниот ризик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I.1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кредитниот ризик со примена на стандардизиран пристап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217,863.00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I.2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кредитниот ризик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17,429.04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II.3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Агрегатна девизна позиција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104,690.08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II.4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Нето-позиција во злато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II.5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валутниот ризик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8,375.21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II.6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104,690.08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III.7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оперативниот ризик со примена на пристапот на базичен индикатор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3,718.70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III.8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оперативниот ризик со примена на стандардизираниот пристап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III.9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46,483.75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ДРУГИТЕ РИЗИЦИ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IV.10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ризикот од промена на цените на стоките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пазарните ризици (11.1+11.2+11.3+11.4+11.5)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IV.11.1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позицискиот ризик (11.1.1+11.1.2+11.1.3+11.1.4)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IV.11.1.1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специфичниот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lastRenderedPageBreak/>
                                <w:t>IV.11.1.2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генералниот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IV.11.1.3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специфичниот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IV.11.1.4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генералниот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IV.11.2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ризикот од порамнување/испорака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IV.11.3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ризикот од другата договорна страна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IV.11.4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надминувањето на лимитите на изложеност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IV.11.5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пазарните ризици од позиции во опции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IV.12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другите ризици (10+11)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IV.13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други ризици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V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АКТИВА ПОНДЕРИРАНА СПОРЕД РИЗИЦИ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369,036.83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V.14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Капитал потребен за покривање на ризиците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73,807.37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VI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СОПСТВЕНИ СРЕДСТВА 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92,261.00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2C7DCF" w:rsidRPr="002C7DCF" w:rsidTr="002C7DCF">
                          <w:trPr>
                            <w:trHeight w:val="288"/>
                          </w:trPr>
                          <w:tc>
                            <w:tcPr>
                              <w:tcW w:w="763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VII</w:t>
                              </w:r>
                            </w:p>
                          </w:tc>
                          <w:tc>
                            <w:tcPr>
                              <w:tcW w:w="9360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АДЕКВАТНОСТ НА КАПИТАЛОТ (VI/V)</w:t>
                              </w:r>
                            </w:p>
                          </w:tc>
                          <w:tc>
                            <w:tcPr>
                              <w:tcW w:w="1134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  <w:r w:rsidRPr="002C7DCF">
                                <w:rPr>
                                  <w:sz w:val="20"/>
                                  <w:szCs w:val="20"/>
                                  <w:lang w:val="mk-MK"/>
                                </w:rPr>
                                <w:t>0.25</w:t>
                              </w:r>
                            </w:p>
                          </w:tc>
                          <w:tc>
                            <w:tcPr>
                              <w:tcW w:w="2341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216E7" w:rsidRPr="002C7DCF" w:rsidRDefault="002216E7" w:rsidP="002216E7">
                              <w:pPr>
                                <w:rPr>
                                  <w:sz w:val="20"/>
                                  <w:szCs w:val="20"/>
                                  <w:lang w:val="mk-MK"/>
                                </w:rPr>
                              </w:pPr>
                            </w:p>
                          </w:tc>
                        </w:tr>
                      </w:tbl>
                      <w:p w:rsidR="002216E7" w:rsidRPr="002C7DCF" w:rsidRDefault="002216E7" w:rsidP="002216E7">
                        <w:pPr>
                          <w:rPr>
                            <w:sz w:val="20"/>
                            <w:szCs w:val="20"/>
                            <w:lang w:val="mk-MK"/>
                          </w:rPr>
                        </w:pPr>
                      </w:p>
                    </w:tc>
                  </w:tr>
                </w:tbl>
                <w:p w:rsidR="002216E7" w:rsidRPr="002216E7" w:rsidRDefault="002216E7" w:rsidP="002216E7">
                  <w:pPr>
                    <w:rPr>
                      <w:lang w:val="mk-MK"/>
                    </w:rPr>
                  </w:pPr>
                </w:p>
              </w:tc>
            </w:tr>
          </w:tbl>
          <w:p w:rsidR="002216E7" w:rsidRPr="002216E7" w:rsidRDefault="002216E7" w:rsidP="002216E7">
            <w:pPr>
              <w:rPr>
                <w:lang w:val="mk-MK"/>
              </w:rPr>
            </w:pPr>
          </w:p>
        </w:tc>
      </w:tr>
    </w:tbl>
    <w:p w:rsidR="006425A4" w:rsidRDefault="006425A4">
      <w:bookmarkStart w:id="0" w:name="_GoBack"/>
      <w:bookmarkEnd w:id="0"/>
    </w:p>
    <w:sectPr w:rsidR="006425A4" w:rsidSect="002C7DC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E7"/>
    <w:rsid w:val="002216E7"/>
    <w:rsid w:val="002C7DCF"/>
    <w:rsid w:val="006425A4"/>
    <w:rsid w:val="00684470"/>
    <w:rsid w:val="009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1</TotalTime>
  <Pages>2</Pages>
  <Words>317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2</cp:revision>
  <dcterms:created xsi:type="dcterms:W3CDTF">2018-02-06T16:27:00Z</dcterms:created>
  <dcterms:modified xsi:type="dcterms:W3CDTF">2018-02-06T16:27:00Z</dcterms:modified>
</cp:coreProperties>
</file>