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Classic1"/>
        <w:tblW w:w="5000" w:type="pct"/>
        <w:tblLook w:val="04A0" w:firstRow="1" w:lastRow="0" w:firstColumn="1" w:lastColumn="0" w:noHBand="0" w:noVBand="1"/>
      </w:tblPr>
      <w:tblGrid>
        <w:gridCol w:w="8522"/>
      </w:tblGrid>
      <w:tr w:rsidR="000971AC" w:rsidRPr="000971AC" w:rsidTr="00097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00000" w:rsidRPr="000971AC" w:rsidRDefault="000971AC" w:rsidP="000971AC">
            <w:pPr>
              <w:rPr>
                <w:b/>
                <w:bCs/>
                <w:lang w:val="en-US"/>
              </w:rPr>
            </w:pPr>
            <w:r w:rsidRPr="000971AC">
              <w:rPr>
                <w:b/>
                <w:bCs/>
                <w:lang w:val="mk-MK"/>
              </w:rPr>
              <w:t>Извештај за адекватност на капитал</w:t>
            </w:r>
            <w:r>
              <w:rPr>
                <w:b/>
                <w:bCs/>
                <w:lang w:val="en-US"/>
              </w:rPr>
              <w:t xml:space="preserve"> – 30.06.2017 </w:t>
            </w:r>
            <w:bookmarkStart w:id="0" w:name="_GoBack"/>
            <w:bookmarkEnd w:id="0"/>
          </w:p>
        </w:tc>
      </w:tr>
      <w:tr w:rsidR="000971AC" w:rsidRPr="000971AC" w:rsidTr="00097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971AC" w:rsidRPr="000971AC" w:rsidRDefault="000971AC" w:rsidP="000971AC">
            <w:pPr>
              <w:rPr>
                <w:lang w:val="mk-MK"/>
              </w:rPr>
            </w:pPr>
          </w:p>
        </w:tc>
      </w:tr>
      <w:tr w:rsidR="000971AC" w:rsidRPr="000971AC" w:rsidTr="00097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tbl>
            <w:tblPr>
              <w:tblW w:w="5000" w:type="pct"/>
              <w:tblBorders>
                <w:top w:val="outset" w:sz="6" w:space="0" w:color="800000"/>
                <w:left w:val="outset" w:sz="6" w:space="0" w:color="800000"/>
                <w:bottom w:val="outset" w:sz="6" w:space="0" w:color="800000"/>
                <w:right w:val="outset" w:sz="6" w:space="0" w:color="8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290"/>
            </w:tblGrid>
            <w:tr w:rsidR="000971AC" w:rsidRPr="000971AC">
              <w:tc>
                <w:tcPr>
                  <w:tcW w:w="0" w:type="auto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70"/>
                  </w:tblGrid>
                  <w:tr w:rsidR="000971AC" w:rsidRPr="000971AC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81"/>
                          <w:gridCol w:w="428"/>
                          <w:gridCol w:w="428"/>
                        </w:tblGrid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Извештај за стапката на адекватност на капиталот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со состојба на датум: 30.06.2017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за ФУЛМ Штедилница</w:t>
                              </w:r>
                            </w:p>
                          </w:tc>
                        </w:tr>
                      </w:tbl>
                      <w:p w:rsidR="000971AC" w:rsidRPr="000971AC" w:rsidRDefault="000971AC" w:rsidP="000971AC">
                        <w:pPr>
                          <w:rPr>
                            <w:lang w:val="mk-MK"/>
                          </w:rPr>
                        </w:pPr>
                        <w:r w:rsidRPr="000971AC">
                          <w:rPr>
                            <w:lang w:val="mk-MK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4"/>
                          <w:gridCol w:w="6078"/>
                          <w:gridCol w:w="1148"/>
                        </w:tblGrid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900" w:type="dxa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Р.Б.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Опис</w:t>
                              </w: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Износ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3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Актива пондерирана според кредитниот ризик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Актива пондерирана според кредитниот ризик со примена на стандардизиран пристап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226.378,00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Капитал потребен за покривање на кредитниот ризик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18.110,24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АКТИВА ПОНДЕРИРАНА СПОРЕД ВАЛУТНИОТ РИЗИК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II.3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Агрегатна девизна позиција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40.344,70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II.4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Нето-позиција во злато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II.5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Капитал потребен за покривање на валутниот ризик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3.227,58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II.6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Актива пондерирана според валутниот ризик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40.344,70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АКТИВА ПОНДЕРИРАНА СПОРЕД ОПЕРАТИВНИОТ РИЗИК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III.7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Капитал потребен за покривање на оперативниот ризик со примена на пристапот на базичен индикатор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4.188,45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III.8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Капитал потребен за покривање на оперативниот ризик со примена на стандардизираниот пристап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III.9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Актива пондерирана според оперативниот ризик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52.355,63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IV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АКТИВА ПОНДЕРИРАНА СПОРЕД ДРУГИТЕ РИЗИЦИ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IV.10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Капитал потребен за покривање на ризикот од промена на цените на стоките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IV.11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Капитал потребен за покривање на пазарните ризици (11.1+11.2+11.3+11.4+11.5)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IV.11.1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Капитал потребен за покривање на позицискиот ризик (11.1.1+11.1.2+11.1.3+11.1.4)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IV.11.1.1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Капитал потребен за покривање на специфичниот ризик од вложувања во должнички инструменти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IV.11.1.2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Капитал потребен за покривање на генералниот ризик од вложувања во должнички инструменти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IV.11.1.3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Капитал потребен за покривање на специфичниот ризик од вложувања во сопственички хартии од вредност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IV.11.1.4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Капитал потребен за покривање на генералниот ризик од вложувања во сопственички хартии од вредност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IV.11.2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Капитал потребен за покривање на ризикот од порамнување/испорака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IV.11.3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Капитал потребен за покривање на ризикот од другата договорна страна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IV.11.4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Капитал потребен за покривање на надминувањето на лимитите на изложеност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IV.11.5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Капитал потребен за покривање на пазарните ризици од позиции во опции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IV.12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Капитал потребен за покривање на другите ризици (10+11)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lastRenderedPageBreak/>
                                <w:t>IV.13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Актива пондерирана според други ризици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V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АКТИВА ПОНДЕРИРАНА СПОРЕД РИЗИЦИ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319.078,33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V.14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Капитал потребен за покривање на ризиците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63.815,67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VI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СОПСТВЕНИ СРЕДСТВА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93.168,00</w:t>
                              </w:r>
                            </w:p>
                          </w:tc>
                        </w:tr>
                        <w:tr w:rsidR="000971AC" w:rsidRPr="000971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VII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АДЕКВАТНОСТ НА КАПИТАЛОТ (VI/V)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1AC" w:rsidRPr="000971AC" w:rsidRDefault="000971AC" w:rsidP="000971AC">
                              <w:pPr>
                                <w:rPr>
                                  <w:lang w:val="mk-MK"/>
                                </w:rPr>
                              </w:pPr>
                              <w:r w:rsidRPr="000971AC">
                                <w:rPr>
                                  <w:lang w:val="mk-MK"/>
                                </w:rPr>
                                <w:t>0,29</w:t>
                              </w:r>
                            </w:p>
                          </w:tc>
                        </w:tr>
                      </w:tbl>
                      <w:p w:rsidR="000971AC" w:rsidRPr="000971AC" w:rsidRDefault="000971AC" w:rsidP="000971AC">
                        <w:pPr>
                          <w:rPr>
                            <w:lang w:val="mk-MK"/>
                          </w:rPr>
                        </w:pPr>
                      </w:p>
                    </w:tc>
                  </w:tr>
                </w:tbl>
                <w:p w:rsidR="000971AC" w:rsidRPr="000971AC" w:rsidRDefault="000971AC" w:rsidP="000971AC">
                  <w:pPr>
                    <w:rPr>
                      <w:lang w:val="mk-MK"/>
                    </w:rPr>
                  </w:pPr>
                </w:p>
              </w:tc>
            </w:tr>
          </w:tbl>
          <w:p w:rsidR="000971AC" w:rsidRPr="000971AC" w:rsidRDefault="000971AC" w:rsidP="000971AC">
            <w:pPr>
              <w:rPr>
                <w:lang w:val="mk-MK"/>
              </w:rPr>
            </w:pPr>
          </w:p>
        </w:tc>
      </w:tr>
    </w:tbl>
    <w:p w:rsidR="006425A4" w:rsidRDefault="006425A4"/>
    <w:sectPr w:rsidR="00642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AC"/>
    <w:rsid w:val="000971AC"/>
    <w:rsid w:val="006425A4"/>
    <w:rsid w:val="00684470"/>
    <w:rsid w:val="009A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basedOn w:val="TableNormal"/>
    <w:rsid w:val="000971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basedOn w:val="TableNormal"/>
    <w:rsid w:val="000971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43E38868.dotm</Template>
  <TotalTime>0</TotalTime>
  <Pages>2</Pages>
  <Words>317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Cvetkovik</dc:creator>
  <cp:lastModifiedBy>Marija Cvetkovik</cp:lastModifiedBy>
  <cp:revision>1</cp:revision>
  <dcterms:created xsi:type="dcterms:W3CDTF">2018-02-06T16:15:00Z</dcterms:created>
  <dcterms:modified xsi:type="dcterms:W3CDTF">2018-02-06T16:15:00Z</dcterms:modified>
</cp:coreProperties>
</file>