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8D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6358"/>
        <w:gridCol w:w="667"/>
        <w:gridCol w:w="708"/>
      </w:tblGrid>
      <w:tr w:rsidR="00E529C3" w:rsidRPr="00E529C3" w:rsidTr="00E529C3">
        <w:trPr>
          <w:trHeight w:val="300"/>
        </w:trPr>
        <w:tc>
          <w:tcPr>
            <w:tcW w:w="8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en-US"/>
              </w:rPr>
            </w:pPr>
            <w:r w:rsidRPr="00E529C3">
              <w:rPr>
                <w:b/>
                <w:bCs/>
                <w:lang w:val="mk-MK"/>
              </w:rPr>
              <w:t>Извештај за стапката на адекватност на капиталот</w:t>
            </w:r>
            <w:r>
              <w:rPr>
                <w:b/>
                <w:bCs/>
                <w:lang w:val="en-US"/>
              </w:rPr>
              <w:t xml:space="preserve"> 31.12.2015</w:t>
            </w:r>
          </w:p>
        </w:tc>
      </w:tr>
      <w:tr w:rsidR="00E529C3" w:rsidRPr="00E529C3" w:rsidTr="00E529C3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 </w:t>
            </w:r>
          </w:p>
        </w:tc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 </w:t>
            </w:r>
          </w:p>
        </w:tc>
      </w:tr>
      <w:tr w:rsidR="00E529C3" w:rsidRPr="00E529C3" w:rsidTr="00E529C3">
        <w:trPr>
          <w:trHeight w:val="300"/>
        </w:trPr>
        <w:tc>
          <w:tcPr>
            <w:tcW w:w="8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со состојба на датум: 31.12.2015</w:t>
            </w:r>
          </w:p>
        </w:tc>
      </w:tr>
      <w:tr w:rsidR="00E529C3" w:rsidRPr="00E529C3" w:rsidTr="00E529C3">
        <w:trPr>
          <w:trHeight w:val="300"/>
        </w:trPr>
        <w:tc>
          <w:tcPr>
            <w:tcW w:w="8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за ФУЛМ Штедилница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center"/>
              <w:rPr>
                <w:b/>
                <w:bCs/>
                <w:lang w:val="mk-MK"/>
              </w:rPr>
            </w:pPr>
            <w:bookmarkStart w:id="0" w:name="_GoBack"/>
            <w:bookmarkEnd w:id="0"/>
            <w:r w:rsidRPr="00E529C3">
              <w:rPr>
                <w:b/>
                <w:bCs/>
                <w:lang w:val="mk-MK"/>
              </w:rPr>
              <w:t>Р.Б.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center"/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Опис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center"/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Износ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3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I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Актива пондерирана според кредитниот ризик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 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I.1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Актива пондерирана според кредитниот ризик со примена на стандардизиран пристап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203,264.00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I.2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Капитал потребен за покривање на кредитниот ризик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16,261.12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II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АКТИВА ПОНДЕРИРАНА СПОРЕД ВАЛУТНИОТ РИЗИК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 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II.3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Агрегатна девизна позиција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140,680.45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II.4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Нето-позиција во злато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II.5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Капитал потребен за покривање на валутниот ризик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11,254.44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II.6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Актива пондерирана според валутниот ризик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140,680.45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III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АКТИВА ПОНДЕРИРАНА СПОРЕД ОПЕРАТИВНИОТ РИЗИК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 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III.7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 xml:space="preserve">Капитал потребен за покривање на оперативниот ризик со </w:t>
            </w:r>
            <w:r>
              <w:rPr>
                <w:lang w:val="en-US"/>
              </w:rPr>
              <w:t xml:space="preserve">  </w:t>
            </w:r>
            <w:r w:rsidRPr="00E529C3">
              <w:rPr>
                <w:lang w:val="mk-MK"/>
              </w:rPr>
              <w:t>примена на пристапот на базичен индикатор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3,718.70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III.8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 xml:space="preserve">Капитал потребен за покривање на оперативниот ризик со </w:t>
            </w:r>
            <w:r>
              <w:rPr>
                <w:lang w:val="en-US"/>
              </w:rPr>
              <w:t xml:space="preserve">  </w:t>
            </w:r>
            <w:r w:rsidRPr="00E529C3">
              <w:rPr>
                <w:lang w:val="mk-MK"/>
              </w:rPr>
              <w:t>примена на стандардизираниот пристап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III.9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Актива пондерирана според оперативниот ризик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46,483.75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IV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АКТИВА ПОНДЕРИРАНА СПОРЕД ДРУГИТЕ РИЗИЦИ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 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IV.10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Капитал потребен за покривање на ризикот од промена на</w:t>
            </w:r>
            <w:r>
              <w:rPr>
                <w:lang w:val="en-US"/>
              </w:rPr>
              <w:t xml:space="preserve">     </w:t>
            </w:r>
            <w:r w:rsidRPr="00E529C3">
              <w:rPr>
                <w:lang w:val="mk-MK"/>
              </w:rPr>
              <w:t xml:space="preserve"> цените на стоките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IV.11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Капитал потребен за покривање на пазарните ризици (11.1+11.2+11.3+11.4+11.5)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IV.11.1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Капитал потребен за покривање на позицискиот ризик (11.1.1+11.1.2+11.1.3+11.1.4)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IV.11.1.1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Капитал потребен за покривање на специфичниот ризик од вложувања во должнички инструменти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IV.11.1.2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Капитал потребен за покривање на генералниот ризик од вложувања во должнички инструменти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IV.11.1.3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Капитал потребен за покривање на специфичниот ризик од вложувања во сопственички хартии од вредност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IV.11.1.4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Капитал потребен за покривање на генералниот ризик од вложувања во сопственички хартии од вредност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IV.11.2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Капитал потребен за покривање на ризикот од порамнување/испорака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IV.11.3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 xml:space="preserve">Капитал потребен за покривање на ризикот од другата </w:t>
            </w:r>
            <w:r>
              <w:rPr>
                <w:lang w:val="en-US"/>
              </w:rPr>
              <w:t xml:space="preserve">     </w:t>
            </w:r>
            <w:r w:rsidRPr="00E529C3">
              <w:rPr>
                <w:lang w:val="mk-MK"/>
              </w:rPr>
              <w:t>договорна страна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IV.11.4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 xml:space="preserve">Капитал потребен за покривање на надминувањето на </w:t>
            </w:r>
            <w:r>
              <w:rPr>
                <w:lang w:val="en-US"/>
              </w:rPr>
              <w:t xml:space="preserve">       </w:t>
            </w:r>
            <w:r w:rsidRPr="00E529C3">
              <w:rPr>
                <w:lang w:val="mk-MK"/>
              </w:rPr>
              <w:t>лимитите на изложеност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IV.11.5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 xml:space="preserve">Капитал потребен за покривање на пазарните ризици од </w:t>
            </w:r>
            <w:r>
              <w:rPr>
                <w:lang w:val="en-US"/>
              </w:rPr>
              <w:t xml:space="preserve">      </w:t>
            </w:r>
            <w:r w:rsidRPr="00E529C3">
              <w:rPr>
                <w:lang w:val="mk-MK"/>
              </w:rPr>
              <w:t>позиции во опции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lastRenderedPageBreak/>
              <w:t>IV.12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Капитал потребен за покривање на другите ризици (10+11)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IV.13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Актива пондерирана според други ризици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0.00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V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АКТИВА ПОНДЕРИРАНА СПОРЕД РИЗИЦИ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390,428.20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V.14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lang w:val="mk-MK"/>
              </w:rPr>
            </w:pPr>
            <w:r w:rsidRPr="00E529C3">
              <w:rPr>
                <w:lang w:val="mk-MK"/>
              </w:rPr>
              <w:t>Капитал потребен за покривање на ризиците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lang w:val="mk-MK"/>
              </w:rPr>
            </w:pPr>
            <w:r w:rsidRPr="00E529C3">
              <w:rPr>
                <w:lang w:val="mk-MK"/>
              </w:rPr>
              <w:t>78,085.64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VI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СОПСТВЕНИ СРЕДСТВА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91,482.00</w:t>
            </w:r>
          </w:p>
        </w:tc>
      </w:tr>
      <w:tr w:rsidR="00E529C3" w:rsidRPr="00E529C3" w:rsidTr="00E529C3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VII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АДЕКВАТНОСТ НА КАПИТАЛОТ (VI/V)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D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29C3" w:rsidRPr="00E529C3" w:rsidRDefault="00E529C3" w:rsidP="00E529C3">
            <w:pPr>
              <w:jc w:val="right"/>
              <w:rPr>
                <w:b/>
                <w:bCs/>
                <w:lang w:val="mk-MK"/>
              </w:rPr>
            </w:pPr>
            <w:r w:rsidRPr="00E529C3">
              <w:rPr>
                <w:b/>
                <w:bCs/>
                <w:lang w:val="mk-MK"/>
              </w:rPr>
              <w:t>0.23</w:t>
            </w:r>
          </w:p>
        </w:tc>
      </w:tr>
    </w:tbl>
    <w:p w:rsidR="006425A4" w:rsidRDefault="006425A4"/>
    <w:sectPr w:rsidR="00642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C3"/>
    <w:rsid w:val="006425A4"/>
    <w:rsid w:val="00684470"/>
    <w:rsid w:val="009A7650"/>
    <w:rsid w:val="00E5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43E38868.dotm</Template>
  <TotalTime>2</TotalTime>
  <Pages>2</Pages>
  <Words>312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Cvetkovik</dc:creator>
  <cp:lastModifiedBy>Marija Cvetkovik</cp:lastModifiedBy>
  <cp:revision>1</cp:revision>
  <dcterms:created xsi:type="dcterms:W3CDTF">2018-02-06T16:31:00Z</dcterms:created>
  <dcterms:modified xsi:type="dcterms:W3CDTF">2018-02-06T16:33:00Z</dcterms:modified>
</cp:coreProperties>
</file>